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B67551" w:rsidP="2683A505" w:rsidRDefault="00B67551" w14:paraId="6733C845" w14:textId="77777777">
      <w:pPr>
        <w:pStyle w:val="Title"/>
        <w:rPr>
          <w:rFonts w:asciiTheme="minorHAnsi" w:hAnsiTheme="minorHAnsi" w:cstheme="minorBidi"/>
          <w:b/>
          <w:bCs/>
          <w:color w:val="44546A" w:themeColor="text2"/>
          <w:sz w:val="22"/>
          <w:szCs w:val="22"/>
        </w:rPr>
      </w:pPr>
    </w:p>
    <w:p w:rsidRPr="005D6748" w:rsidR="0050195D" w:rsidP="2683A505" w:rsidRDefault="2683A505" w14:paraId="1F476B84" w14:textId="7D5CABB2">
      <w:pPr>
        <w:pStyle w:val="Title"/>
        <w:rPr>
          <w:rFonts w:asciiTheme="minorHAnsi" w:hAnsiTheme="minorHAnsi" w:cstheme="minorBidi"/>
          <w:b/>
          <w:bCs/>
          <w:color w:val="44546A" w:themeColor="text2"/>
          <w:sz w:val="22"/>
          <w:szCs w:val="22"/>
        </w:rPr>
      </w:pPr>
      <w:r w:rsidRPr="005D6748">
        <w:rPr>
          <w:rFonts w:asciiTheme="minorHAnsi" w:hAnsiTheme="minorHAnsi" w:cstheme="minorBidi"/>
          <w:b/>
          <w:bCs/>
          <w:color w:val="44546A" w:themeColor="text2"/>
          <w:sz w:val="22"/>
          <w:szCs w:val="22"/>
        </w:rPr>
        <w:t>Junior Faculty Longitudinal Cohort Professional Development Programs</w:t>
      </w:r>
    </w:p>
    <w:p w:rsidRPr="00B67551" w:rsidR="005D6748" w:rsidP="005D6748" w:rsidRDefault="2683A505" w14:paraId="718AE6A1" w14:textId="6ED92ABE">
      <w:pPr>
        <w:pStyle w:val="Title"/>
        <w:rPr>
          <w:rFonts w:asciiTheme="minorHAnsi" w:hAnsiTheme="minorHAnsi" w:eastAsiaTheme="minorEastAsia" w:cstheme="minorBidi"/>
          <w:i/>
          <w:iCs/>
          <w:sz w:val="19"/>
          <w:szCs w:val="19"/>
        </w:rPr>
      </w:pPr>
      <w:r w:rsidRPr="00B67551">
        <w:rPr>
          <w:rFonts w:asciiTheme="minorHAnsi" w:hAnsiTheme="minorHAnsi" w:eastAsiaTheme="minorEastAsia" w:cstheme="minorBidi"/>
          <w:i/>
          <w:iCs/>
          <w:sz w:val="19"/>
          <w:szCs w:val="19"/>
        </w:rPr>
        <w:t>Topics addressed to varying degrees across all three programs include:  leadership,</w:t>
      </w:r>
      <w:r w:rsidR="00EE24C4">
        <w:rPr>
          <w:rFonts w:asciiTheme="minorHAnsi" w:hAnsiTheme="minorHAnsi" w:eastAsiaTheme="minorEastAsia" w:cstheme="minorBidi"/>
          <w:i/>
          <w:iCs/>
          <w:sz w:val="19"/>
          <w:szCs w:val="19"/>
        </w:rPr>
        <w:t xml:space="preserve"> p</w:t>
      </w:r>
      <w:r w:rsidRPr="00B67551">
        <w:rPr>
          <w:rFonts w:asciiTheme="minorHAnsi" w:hAnsiTheme="minorHAnsi" w:eastAsiaTheme="minorEastAsia" w:cstheme="minorBidi"/>
          <w:i/>
          <w:iCs/>
          <w:sz w:val="19"/>
          <w:szCs w:val="19"/>
        </w:rPr>
        <w:t>ersonnel, team, &amp; project management, difficult conversations, negotiation, &amp; proactive career planning</w:t>
      </w:r>
      <w:r w:rsidRPr="00B67551" w:rsidR="00B67551">
        <w:rPr>
          <w:rFonts w:asciiTheme="minorHAnsi" w:hAnsiTheme="minorHAnsi" w:eastAsiaTheme="minorEastAsia" w:cstheme="minorBidi"/>
          <w:i/>
          <w:iCs/>
          <w:sz w:val="19"/>
          <w:szCs w:val="19"/>
        </w:rPr>
        <w:t xml:space="preserve">; see program websites for application links and deadlines. </w:t>
      </w:r>
    </w:p>
    <w:p w:rsidRPr="005D6748" w:rsidR="005D6748" w:rsidP="005D6748" w:rsidRDefault="005D6748" w14:paraId="75D1A13A" w14:textId="77777777">
      <w:pPr>
        <w:rPr>
          <w:sz w:val="11"/>
        </w:rPr>
      </w:pP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2515"/>
        <w:gridCol w:w="4320"/>
        <w:gridCol w:w="4230"/>
        <w:gridCol w:w="3240"/>
      </w:tblGrid>
      <w:tr w:rsidRPr="00FC0F86" w:rsidR="0050195D" w:rsidTr="3E25D1F7" w14:paraId="7BAEE70D" w14:textId="77777777">
        <w:tc>
          <w:tcPr>
            <w:tcW w:w="2515" w:type="dxa"/>
            <w:tcMar/>
          </w:tcPr>
          <w:p w:rsidRPr="00431914" w:rsidR="0050195D" w:rsidP="00431914" w:rsidRDefault="0050195D" w14:paraId="2ED4873E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31914">
              <w:rPr>
                <w:rFonts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4320" w:type="dxa"/>
            <w:tcMar/>
          </w:tcPr>
          <w:p w:rsidRPr="00431914" w:rsidR="0050195D" w:rsidP="00431914" w:rsidRDefault="0050195D" w14:paraId="2A552014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31914">
              <w:rPr>
                <w:rFonts w:cstheme="minorHAnsi"/>
                <w:b/>
                <w:sz w:val="20"/>
                <w:szCs w:val="20"/>
              </w:rPr>
              <w:t>Goals</w:t>
            </w:r>
          </w:p>
        </w:tc>
        <w:tc>
          <w:tcPr>
            <w:tcW w:w="4230" w:type="dxa"/>
            <w:tcMar/>
          </w:tcPr>
          <w:p w:rsidRPr="00431914" w:rsidR="0050195D" w:rsidP="00431914" w:rsidRDefault="0050195D" w14:paraId="1EBC6ED8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31914">
              <w:rPr>
                <w:rFonts w:cstheme="minorHAnsi"/>
                <w:b/>
                <w:sz w:val="20"/>
                <w:szCs w:val="20"/>
              </w:rPr>
              <w:t>Target Participants</w:t>
            </w:r>
          </w:p>
        </w:tc>
        <w:tc>
          <w:tcPr>
            <w:tcW w:w="3240" w:type="dxa"/>
            <w:tcMar/>
          </w:tcPr>
          <w:p w:rsidRPr="00431914" w:rsidR="0050195D" w:rsidP="00431914" w:rsidRDefault="0050195D" w14:paraId="3DF50433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431914">
              <w:rPr>
                <w:rFonts w:cstheme="minorHAnsi"/>
                <w:b/>
                <w:sz w:val="20"/>
                <w:szCs w:val="20"/>
              </w:rPr>
              <w:t>Modalities | Methods</w:t>
            </w:r>
            <w:r w:rsidRPr="000D3978">
              <w:rPr>
                <w:rFonts w:cstheme="minorHAnsi"/>
                <w:b/>
                <w:sz w:val="20"/>
                <w:szCs w:val="20"/>
              </w:rPr>
              <w:t xml:space="preserve"> | Time</w:t>
            </w:r>
          </w:p>
        </w:tc>
      </w:tr>
      <w:tr w:rsidRPr="00FC0F86" w:rsidR="0050195D" w:rsidTr="3E25D1F7" w14:paraId="50D04324" w14:textId="77777777">
        <w:trPr>
          <w:trHeight w:val="3023"/>
        </w:trPr>
        <w:tc>
          <w:tcPr>
            <w:tcW w:w="2515" w:type="dxa"/>
            <w:tcMar/>
          </w:tcPr>
          <w:p w:rsidRPr="00431914" w:rsidR="0050195D" w:rsidP="00431914" w:rsidRDefault="007D30EE" w14:paraId="7FE2C558" w14:textId="77777777">
            <w:pPr>
              <w:rPr>
                <w:rFonts w:cstheme="minorHAnsi"/>
                <w:b/>
                <w:sz w:val="20"/>
                <w:szCs w:val="20"/>
              </w:rPr>
            </w:pPr>
            <w:hyperlink w:history="1" w:anchor="Cost1" r:id="rId5">
              <w:r w:rsidRPr="00431914" w:rsidR="0050195D">
                <w:rPr>
                  <w:rStyle w:val="Hyperlink"/>
                  <w:b/>
                  <w:sz w:val="20"/>
                  <w:szCs w:val="20"/>
                </w:rPr>
                <w:t>Academic Foundations</w:t>
              </w:r>
            </w:hyperlink>
            <w:r w:rsidRPr="00431914" w:rsidR="0050195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Pr="000D3978" w:rsidR="0050195D" w:rsidP="00431914" w:rsidRDefault="0050195D" w14:paraId="39B9C94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31914" w:rsidR="0050195D" w:rsidP="0050195D" w:rsidRDefault="0050195D" w14:paraId="276AF8C4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sz w:val="20"/>
                <w:szCs w:val="20"/>
              </w:rPr>
              <w:t xml:space="preserve">Academic Certificate </w:t>
            </w:r>
          </w:p>
          <w:p w:rsidRPr="00431914" w:rsidR="0050195D" w:rsidP="0050195D" w:rsidRDefault="0050195D" w14:paraId="4DD6407C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3978">
              <w:rPr>
                <w:rFonts w:cstheme="minorHAnsi"/>
                <w:sz w:val="20"/>
                <w:szCs w:val="20"/>
              </w:rPr>
              <w:t>Duration: 2 years</w:t>
            </w:r>
          </w:p>
          <w:p w:rsidRPr="00431914" w:rsidR="0050195D" w:rsidP="0050195D" w:rsidRDefault="0050195D" w14:paraId="2F74A140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0D3978">
              <w:rPr>
                <w:rFonts w:cstheme="minorHAnsi"/>
                <w:sz w:val="20"/>
                <w:szCs w:val="20"/>
              </w:rPr>
              <w:t>Cost: $5,444/year; tuition benefits apply</w:t>
            </w:r>
          </w:p>
          <w:p w:rsidRPr="00431914" w:rsidR="0050195D" w:rsidP="0050195D" w:rsidRDefault="0050195D" w14:paraId="285AE3AD" w14:textId="7777777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i/>
                <w:sz w:val="20"/>
                <w:szCs w:val="20"/>
              </w:rPr>
              <w:t>Chair Approval Required</w:t>
            </w:r>
          </w:p>
          <w:p w:rsidRPr="00431914" w:rsidR="0050195D" w:rsidP="00431914" w:rsidRDefault="0050195D" w14:paraId="41DD2C01" w14:textId="77777777">
            <w:pPr>
              <w:rPr>
                <w:rFonts w:cstheme="minorHAnsi"/>
                <w:sz w:val="20"/>
                <w:szCs w:val="20"/>
              </w:rPr>
            </w:pPr>
            <w:r w:rsidRPr="000D3978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B9DFE4" wp14:editId="31CF171B">
                      <wp:simplePos x="0" y="0"/>
                      <wp:positionH relativeFrom="column">
                        <wp:posOffset>-9002</wp:posOffset>
                      </wp:positionH>
                      <wp:positionV relativeFrom="paragraph">
                        <wp:posOffset>153595</wp:posOffset>
                      </wp:positionV>
                      <wp:extent cx="1264023" cy="8965"/>
                      <wp:effectExtent l="0" t="0" r="19050" b="1651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023" cy="8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line id="Straight Connector 3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.7pt,12.1pt" to="98.85pt,12.8pt" w14:anchorId="0092C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">
                      <v:stroke joinstyle="miter"/>
                    </v:line>
                  </w:pict>
                </mc:Fallback>
              </mc:AlternateContent>
            </w:r>
          </w:p>
          <w:p w:rsidRPr="00431914" w:rsidR="0050195D" w:rsidP="2683A505" w:rsidRDefault="2683A505" w14:paraId="307B4DDE" w14:textId="6740804E">
            <w:pPr>
              <w:rPr>
                <w:i/>
                <w:iCs/>
                <w:sz w:val="20"/>
                <w:szCs w:val="20"/>
              </w:rPr>
            </w:pPr>
            <w:r w:rsidRPr="2683A505">
              <w:rPr>
                <w:i/>
                <w:iCs/>
                <w:sz w:val="20"/>
                <w:szCs w:val="20"/>
              </w:rPr>
              <w:t>In coordination with the</w:t>
            </w:r>
            <w:r w:rsidR="004B253D">
              <w:rPr>
                <w:i/>
                <w:iCs/>
                <w:sz w:val="20"/>
                <w:szCs w:val="20"/>
              </w:rPr>
              <w:t xml:space="preserve"> PSOM Office of Academic Affairs with the ATM Society for CEs</w:t>
            </w:r>
          </w:p>
        </w:tc>
        <w:tc>
          <w:tcPr>
            <w:tcW w:w="4320" w:type="dxa"/>
            <w:tcMar/>
          </w:tcPr>
          <w:p w:rsidRPr="00431914" w:rsidR="0050195D" w:rsidP="005D6748" w:rsidRDefault="0050195D" w14:paraId="05670030" w14:textId="777777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D3033"/>
                <w:sz w:val="20"/>
                <w:szCs w:val="20"/>
              </w:rPr>
            </w:pPr>
            <w:r w:rsidRPr="2683A505">
              <w:rPr>
                <w:color w:val="2D3033"/>
                <w:sz w:val="20"/>
                <w:szCs w:val="20"/>
                <w:shd w:val="clear" w:color="auto" w:fill="FFFFFF"/>
              </w:rPr>
              <w:t>Provide junior faculty participants with the core competencies of successful academicians</w:t>
            </w:r>
          </w:p>
          <w:p w:rsidRPr="00431914" w:rsidR="0050195D" w:rsidP="005D6748" w:rsidRDefault="0050195D" w14:paraId="5B7EF04D" w14:textId="070DB8E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D3033"/>
                <w:sz w:val="20"/>
                <w:szCs w:val="20"/>
              </w:rPr>
            </w:pPr>
            <w:r w:rsidRPr="2683A505">
              <w:rPr>
                <w:color w:val="2D3033"/>
                <w:sz w:val="20"/>
                <w:szCs w:val="20"/>
                <w:shd w:val="clear" w:color="auto" w:fill="FFFFFF"/>
              </w:rPr>
              <w:t>Build skills for scholarship &amp; reputation development</w:t>
            </w:r>
          </w:p>
          <w:p w:rsidRPr="00431914" w:rsidR="0050195D" w:rsidP="005D6748" w:rsidRDefault="0050195D" w14:paraId="2FD5A306" w14:textId="612466B5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D3033"/>
                <w:sz w:val="20"/>
                <w:szCs w:val="20"/>
              </w:rPr>
            </w:pPr>
            <w:r w:rsidRPr="2683A505">
              <w:rPr>
                <w:color w:val="2D3033"/>
                <w:sz w:val="20"/>
                <w:szCs w:val="20"/>
                <w:shd w:val="clear" w:color="auto" w:fill="FFFFFF"/>
              </w:rPr>
              <w:t>Support the creation of strategic career plans laid on foundations of team building &amp; program development</w:t>
            </w:r>
          </w:p>
          <w:p w:rsidRPr="00431914" w:rsidR="0050195D" w:rsidP="005D6748" w:rsidRDefault="0050195D" w14:paraId="31DBE9FB" w14:textId="777777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D3033"/>
                <w:sz w:val="20"/>
                <w:szCs w:val="20"/>
              </w:rPr>
            </w:pPr>
            <w:r w:rsidRPr="2683A505">
              <w:rPr>
                <w:color w:val="2D3033"/>
                <w:sz w:val="20"/>
                <w:szCs w:val="20"/>
                <w:shd w:val="clear" w:color="auto" w:fill="FFFFFF"/>
              </w:rPr>
              <w:t>Foster mentoring &amp; sponsorship relationships</w:t>
            </w:r>
          </w:p>
          <w:p w:rsidRPr="00431914" w:rsidR="0050195D" w:rsidP="005D6748" w:rsidRDefault="0050195D" w14:paraId="5CAC22FD" w14:textId="10BC670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D3033"/>
                <w:sz w:val="20"/>
                <w:szCs w:val="20"/>
              </w:rPr>
            </w:pPr>
            <w:r w:rsidRPr="2683A505">
              <w:rPr>
                <w:color w:val="2D3033"/>
                <w:sz w:val="20"/>
                <w:szCs w:val="20"/>
                <w:shd w:val="clear" w:color="auto" w:fill="FFFFFF"/>
              </w:rPr>
              <w:t>Orient participants in attitudinal domains toward resilience &amp; self-care within the context of advanced approaches to time-management</w:t>
            </w:r>
          </w:p>
        </w:tc>
        <w:tc>
          <w:tcPr>
            <w:tcW w:w="4230" w:type="dxa"/>
            <w:tcMar/>
          </w:tcPr>
          <w:p w:rsidRPr="00431914" w:rsidR="0050195D" w:rsidP="005D6748" w:rsidRDefault="0050195D" w14:paraId="52C737D3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sz w:val="20"/>
                <w:szCs w:val="20"/>
              </w:rPr>
              <w:t>PSOM Faculty (typically; interested candidates from other schools are encouraged to inquire)</w:t>
            </w:r>
          </w:p>
          <w:p w:rsidRPr="00431914" w:rsidR="0050195D" w:rsidP="005D6748" w:rsidRDefault="0050195D" w14:paraId="3FB5736B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sz w:val="20"/>
                <w:szCs w:val="20"/>
              </w:rPr>
              <w:t>In years 2-5 of initial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1914">
              <w:rPr>
                <w:rFonts w:cstheme="minorHAnsi"/>
                <w:sz w:val="20"/>
                <w:szCs w:val="20"/>
              </w:rPr>
              <w:t xml:space="preserve">faculty appointment </w:t>
            </w:r>
          </w:p>
          <w:p w:rsidRPr="00431914" w:rsidR="0050195D" w:rsidP="005D6748" w:rsidRDefault="0050195D" w14:paraId="2F199A93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sz w:val="20"/>
                <w:szCs w:val="20"/>
              </w:rPr>
              <w:t>On CE track (typically; interested physician scientist candidates with a clinical research focus are encouraged to inquire)</w:t>
            </w:r>
          </w:p>
          <w:p w:rsidRPr="00431914" w:rsidR="0050195D" w:rsidP="00431914" w:rsidRDefault="0050195D" w14:paraId="044BD6EB" w14:textId="77777777">
            <w:pPr>
              <w:pStyle w:val="ListParagraph"/>
              <w:ind w:left="216"/>
              <w:rPr>
                <w:rFonts w:cstheme="minorHAnsi"/>
                <w:sz w:val="20"/>
                <w:szCs w:val="20"/>
              </w:rPr>
            </w:pPr>
          </w:p>
          <w:p w:rsidRPr="000D3978" w:rsidR="0050195D" w:rsidP="00431914" w:rsidRDefault="0050195D" w14:paraId="6C809CDB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Pr="005D6748" w:rsidR="0050195D" w:rsidP="7D199A65" w:rsidRDefault="2683A505" w14:paraId="3FC8AF23" w14:textId="6EBAC4AE">
            <w:pPr>
              <w:pStyle w:val="Normal"/>
              <w:rPr>
                <w:b w:val="1"/>
                <w:bCs w:val="1"/>
                <w:i w:val="1"/>
                <w:iCs w:val="1"/>
                <w:color w:val="44546A" w:themeColor="text2"/>
                <w:sz w:val="20"/>
                <w:szCs w:val="20"/>
              </w:rPr>
            </w:pPr>
            <w:r w:rsidRPr="7D199A65" w:rsidR="7D199A65">
              <w:rPr>
                <w:b w:val="1"/>
                <w:bCs w:val="1"/>
                <w:i w:val="1"/>
                <w:iCs w:val="1"/>
                <w:color w:val="1F4E79" w:themeColor="accent5" w:themeTint="FF" w:themeShade="80"/>
                <w:sz w:val="20"/>
                <w:szCs w:val="20"/>
              </w:rPr>
              <w:t>Key for faculty who have not yet developed a long-term strategic career plan</w:t>
            </w:r>
          </w:p>
        </w:tc>
        <w:tc>
          <w:tcPr>
            <w:tcW w:w="3240" w:type="dxa"/>
            <w:tcMar/>
          </w:tcPr>
          <w:p w:rsidRPr="00431914" w:rsidR="0050195D" w:rsidP="005D6748" w:rsidRDefault="2683A505" w14:paraId="10F3AF9A" w14:textId="767C544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683A505">
              <w:rPr>
                <w:sz w:val="20"/>
                <w:szCs w:val="20"/>
              </w:rPr>
              <w:t xml:space="preserve">Combination of in-person &amp; online sessions &amp; opportunities for engagement </w:t>
            </w:r>
          </w:p>
          <w:p w:rsidRPr="000D3978" w:rsidR="0050195D" w:rsidP="005D6748" w:rsidRDefault="2683A505" w14:paraId="6FA47146" w14:textId="36D7C69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683A505">
              <w:rPr>
                <w:sz w:val="20"/>
                <w:szCs w:val="20"/>
              </w:rPr>
              <w:t>Regular 1:1 &amp; group meetings with program mentors</w:t>
            </w:r>
          </w:p>
          <w:p w:rsidRPr="00CE13C1" w:rsidR="0050195D" w:rsidP="005D6748" w:rsidRDefault="0050195D" w14:paraId="129A6B77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E13C1">
              <w:rPr>
                <w:rFonts w:cstheme="minorHAnsi"/>
                <w:sz w:val="20"/>
                <w:szCs w:val="20"/>
              </w:rPr>
              <w:t>One meeting/month, Friday afternoons 12:30-3</w:t>
            </w:r>
          </w:p>
          <w:p w:rsidRPr="00CE13C1" w:rsidR="0050195D" w:rsidP="00431914" w:rsidRDefault="0050195D" w14:paraId="49197066" w14:textId="77777777">
            <w:pPr>
              <w:pStyle w:val="ListParagraph"/>
              <w:ind w:left="216"/>
              <w:rPr>
                <w:rFonts w:cstheme="minorHAnsi"/>
                <w:sz w:val="20"/>
                <w:szCs w:val="20"/>
              </w:rPr>
            </w:pPr>
          </w:p>
          <w:p w:rsidRPr="000C752E" w:rsidR="0050195D" w:rsidP="00431914" w:rsidRDefault="0050195D" w14:paraId="6FF9CD6C" w14:textId="77777777">
            <w:pPr>
              <w:pStyle w:val="ListParagraph"/>
              <w:ind w:left="216"/>
              <w:rPr>
                <w:rFonts w:cstheme="minorHAnsi"/>
                <w:sz w:val="20"/>
                <w:szCs w:val="20"/>
              </w:rPr>
            </w:pPr>
          </w:p>
          <w:p w:rsidRPr="005D6748" w:rsidR="0050195D" w:rsidP="005D6748" w:rsidRDefault="2683A505" w14:paraId="117501BC" w14:textId="2810FFEB">
            <w:pPr>
              <w:rPr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3A68CD">
              <w:rPr>
                <w:b/>
                <w:bCs/>
                <w:i/>
                <w:iCs/>
                <w:color w:val="C00000"/>
                <w:sz w:val="20"/>
                <w:szCs w:val="20"/>
              </w:rPr>
              <w:t>Emphasis on program flexibility for clinicians</w:t>
            </w:r>
          </w:p>
        </w:tc>
      </w:tr>
      <w:tr w:rsidRPr="00FC0F86" w:rsidR="0050195D" w:rsidTr="3E25D1F7" w14:paraId="6F308D4C" w14:textId="77777777">
        <w:trPr>
          <w:trHeight w:val="2969"/>
        </w:trPr>
        <w:tc>
          <w:tcPr>
            <w:tcW w:w="2515" w:type="dxa"/>
            <w:tcMar/>
          </w:tcPr>
          <w:p w:rsidRPr="000D3978" w:rsidR="0050195D" w:rsidP="00431914" w:rsidRDefault="007D30EE" w14:paraId="60AC9E9B" w14:textId="0975A310">
            <w:pPr>
              <w:rPr>
                <w:rFonts w:cstheme="minorHAnsi"/>
                <w:b/>
                <w:sz w:val="20"/>
                <w:szCs w:val="20"/>
              </w:rPr>
            </w:pPr>
            <w:hyperlink w:history="1" r:id="rId6">
              <w:r w:rsidRPr="00431914" w:rsidR="0050195D">
                <w:rPr>
                  <w:rStyle w:val="Hyperlink"/>
                  <w:b/>
                  <w:sz w:val="20"/>
                  <w:szCs w:val="20"/>
                </w:rPr>
                <w:t>Launching Assistant Professors</w:t>
              </w:r>
              <w:r w:rsidR="002E48D0">
                <w:rPr>
                  <w:rStyle w:val="Hyperlink"/>
                  <w:b/>
                  <w:sz w:val="20"/>
                  <w:szCs w:val="20"/>
                </w:rPr>
                <w:t xml:space="preserve"> to Success</w:t>
              </w:r>
              <w:r w:rsidRPr="00431914" w:rsidR="0050195D">
                <w:rPr>
                  <w:rStyle w:val="Hyperlink"/>
                  <w:b/>
                  <w:sz w:val="20"/>
                  <w:szCs w:val="20"/>
                </w:rPr>
                <w:t xml:space="preserve"> (LAPS)</w:t>
              </w:r>
            </w:hyperlink>
          </w:p>
          <w:p w:rsidRPr="00CE13C1" w:rsidR="0050195D" w:rsidP="00431914" w:rsidRDefault="0050195D" w14:paraId="594D9B0A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431914" w:rsidR="0050195D" w:rsidP="0050195D" w:rsidRDefault="0050195D" w14:paraId="1141BCB5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sz w:val="20"/>
                <w:szCs w:val="20"/>
              </w:rPr>
              <w:t>Duration: 1 Year</w:t>
            </w:r>
          </w:p>
          <w:p w:rsidRPr="000D3978" w:rsidR="0050195D" w:rsidP="0050195D" w:rsidRDefault="0050195D" w14:paraId="21F118B7" w14:textId="7777777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31914">
              <w:rPr>
                <w:rFonts w:cstheme="minorHAnsi"/>
                <w:sz w:val="20"/>
                <w:szCs w:val="20"/>
              </w:rPr>
              <w:t>Cost: None</w:t>
            </w:r>
          </w:p>
          <w:p w:rsidRPr="00CE13C1" w:rsidR="0050195D" w:rsidP="00431914" w:rsidRDefault="0050195D" w14:paraId="394DD75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31914" w:rsidR="0050195D" w:rsidP="00431914" w:rsidRDefault="0050195D" w14:paraId="7A4BA4B5" w14:textId="3C1BD267">
            <w:pPr>
              <w:rPr>
                <w:rFonts w:cstheme="minorHAnsi"/>
                <w:i/>
                <w:sz w:val="20"/>
                <w:szCs w:val="20"/>
              </w:rPr>
            </w:pPr>
            <w:r w:rsidRPr="00431914">
              <w:rPr>
                <w:rFonts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5ED99" wp14:editId="4208FC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64023" cy="8965"/>
                      <wp:effectExtent l="0" t="0" r="19050" b="1651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023" cy="8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line id="Straight Connector 5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.5pt,.25pt" to="99.05pt,.95pt" w14:anchorId="37437A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">
                      <v:stroke joinstyle="miter"/>
                    </v:line>
                  </w:pict>
                </mc:Fallback>
              </mc:AlternateContent>
            </w:r>
            <w:r w:rsidRPr="00431914">
              <w:rPr>
                <w:rFonts w:cstheme="minorHAnsi"/>
                <w:i/>
                <w:sz w:val="20"/>
                <w:szCs w:val="20"/>
              </w:rPr>
              <w:t>In coordination with the Richard</w:t>
            </w:r>
            <w:r w:rsidR="002E48D0">
              <w:rPr>
                <w:rFonts w:cstheme="minorHAnsi"/>
                <w:i/>
                <w:sz w:val="20"/>
                <w:szCs w:val="20"/>
              </w:rPr>
              <w:t>s</w:t>
            </w:r>
            <w:r w:rsidRPr="00431914">
              <w:rPr>
                <w:rFonts w:cstheme="minorHAnsi"/>
                <w:i/>
                <w:sz w:val="20"/>
                <w:szCs w:val="20"/>
              </w:rPr>
              <w:t xml:space="preserve"> Society for PSOM Tenure</w:t>
            </w:r>
            <w:r w:rsidR="002E48D0">
              <w:rPr>
                <w:rFonts w:cstheme="minorHAnsi"/>
                <w:i/>
                <w:sz w:val="20"/>
                <w:szCs w:val="20"/>
              </w:rPr>
              <w:t>-track</w:t>
            </w:r>
            <w:r w:rsidRPr="00431914">
              <w:rPr>
                <w:rFonts w:cstheme="minorHAnsi"/>
                <w:i/>
                <w:sz w:val="20"/>
                <w:szCs w:val="20"/>
              </w:rPr>
              <w:t xml:space="preserve"> faculty </w:t>
            </w:r>
          </w:p>
          <w:p w:rsidRPr="000D3978" w:rsidR="0050195D" w:rsidP="2683A505" w:rsidRDefault="0050195D" w14:paraId="42FAAE1D" w14:textId="77777777">
            <w:pPr>
              <w:rPr>
                <w:sz w:val="20"/>
                <w:szCs w:val="20"/>
              </w:rPr>
            </w:pPr>
          </w:p>
          <w:p w:rsidRPr="00431914" w:rsidR="0050195D" w:rsidP="00431914" w:rsidRDefault="0050195D" w14:paraId="25F659D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  <w:tcMar/>
          </w:tcPr>
          <w:p w:rsidR="0050195D" w:rsidP="005D6748" w:rsidRDefault="2683A505" w14:paraId="76E155A2" w14:textId="603BEE4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0"/>
                <w:szCs w:val="20"/>
              </w:rPr>
            </w:pPr>
            <w:r w:rsidRPr="2683A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Provide tools &amp; strategies that support the launch of an independent research program</w:t>
            </w:r>
          </w:p>
          <w:p w:rsidR="0050195D" w:rsidP="005D6748" w:rsidRDefault="2683A505" w14:paraId="3D9F2176" w14:textId="5D6B971B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0"/>
                <w:szCs w:val="20"/>
              </w:rPr>
            </w:pPr>
            <w:r w:rsidRPr="2683A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Develop personnel &amp; resource-management skills</w:t>
            </w:r>
          </w:p>
          <w:p w:rsidR="0050195D" w:rsidP="005D6748" w:rsidRDefault="2683A505" w14:paraId="1CD37E37" w14:textId="7777777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0"/>
                <w:szCs w:val="20"/>
              </w:rPr>
            </w:pPr>
            <w:r w:rsidRPr="2683A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Foster best practices for strategic grant writing for key funding agencies</w:t>
            </w:r>
          </w:p>
          <w:p w:rsidR="0050195D" w:rsidP="005D6748" w:rsidRDefault="2683A505" w14:paraId="789DCF5B" w14:textId="7344C18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0"/>
                <w:szCs w:val="20"/>
              </w:rPr>
            </w:pPr>
            <w:r w:rsidRPr="2683A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Develop mentoring skills &amp; how to maximize being mentored</w:t>
            </w:r>
          </w:p>
          <w:p w:rsidRPr="00431914" w:rsidR="0050195D" w:rsidP="005D6748" w:rsidRDefault="2683A505" w14:paraId="5928CBEB" w14:textId="16F8EC2B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0"/>
                <w:szCs w:val="20"/>
              </w:rPr>
            </w:pPr>
            <w:r w:rsidRPr="2683A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Promote networking &amp; reputation building </w:t>
            </w:r>
          </w:p>
          <w:p w:rsidRPr="00431914" w:rsidR="0050195D" w:rsidP="005D6748" w:rsidRDefault="2683A505" w14:paraId="361F0970" w14:textId="1E2EB89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/>
                <w:sz w:val="20"/>
                <w:szCs w:val="20"/>
              </w:rPr>
            </w:pPr>
            <w:r w:rsidRPr="2683A50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Orient participants on how tenure can be achieved</w:t>
            </w:r>
          </w:p>
        </w:tc>
        <w:tc>
          <w:tcPr>
            <w:tcW w:w="4230" w:type="dxa"/>
            <w:tcMar/>
          </w:tcPr>
          <w:p w:rsidRPr="000D3978" w:rsidR="0050195D" w:rsidP="005D6748" w:rsidRDefault="0050195D" w14:paraId="5FB9F0D1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D3978">
              <w:rPr>
                <w:rFonts w:cstheme="minorHAnsi"/>
                <w:sz w:val="20"/>
                <w:szCs w:val="20"/>
              </w:rPr>
              <w:t xml:space="preserve">PSOM Faculty </w:t>
            </w:r>
          </w:p>
          <w:p w:rsidRPr="000D3978" w:rsidR="0050195D" w:rsidP="005D6748" w:rsidRDefault="0050195D" w14:paraId="7B5867AD" w14:textId="203E03B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E13C1">
              <w:rPr>
                <w:rFonts w:cstheme="minorHAnsi"/>
                <w:sz w:val="20"/>
                <w:szCs w:val="20"/>
              </w:rPr>
              <w:t xml:space="preserve">In years </w:t>
            </w:r>
            <w:r w:rsidR="002E48D0">
              <w:rPr>
                <w:rFonts w:cstheme="minorHAnsi"/>
                <w:sz w:val="20"/>
                <w:szCs w:val="20"/>
              </w:rPr>
              <w:t>1</w:t>
            </w:r>
            <w:r w:rsidRPr="00CE13C1">
              <w:rPr>
                <w:rFonts w:cstheme="minorHAnsi"/>
                <w:sz w:val="20"/>
                <w:szCs w:val="20"/>
              </w:rPr>
              <w:t>-</w:t>
            </w:r>
            <w:r w:rsidR="002E48D0">
              <w:rPr>
                <w:rFonts w:cstheme="minorHAnsi"/>
                <w:sz w:val="20"/>
                <w:szCs w:val="20"/>
              </w:rPr>
              <w:t>2</w:t>
            </w:r>
            <w:r w:rsidRPr="00CE13C1">
              <w:rPr>
                <w:rFonts w:cstheme="minorHAnsi"/>
                <w:sz w:val="20"/>
                <w:szCs w:val="20"/>
              </w:rPr>
              <w:t xml:space="preserve"> of initial faculty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3978">
              <w:rPr>
                <w:rFonts w:cstheme="minorHAnsi"/>
                <w:sz w:val="20"/>
                <w:szCs w:val="20"/>
              </w:rPr>
              <w:t xml:space="preserve">appointment </w:t>
            </w:r>
          </w:p>
          <w:p w:rsidRPr="000C752E" w:rsidR="0050195D" w:rsidP="005D6748" w:rsidRDefault="0050195D" w14:paraId="098E4B51" w14:textId="7777777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E13C1">
              <w:rPr>
                <w:rFonts w:cstheme="minorHAnsi"/>
                <w:sz w:val="20"/>
                <w:szCs w:val="20"/>
              </w:rPr>
              <w:t xml:space="preserve">On Tenure track </w:t>
            </w:r>
          </w:p>
          <w:p w:rsidRPr="000C752E" w:rsidR="0050195D" w:rsidP="00431914" w:rsidRDefault="0050195D" w14:paraId="32EC1275" w14:textId="77777777">
            <w:pPr>
              <w:pStyle w:val="ListParagraph"/>
              <w:ind w:left="216"/>
              <w:rPr>
                <w:rFonts w:cstheme="minorHAnsi"/>
                <w:sz w:val="20"/>
                <w:szCs w:val="20"/>
              </w:rPr>
            </w:pPr>
          </w:p>
          <w:p w:rsidRPr="00431914" w:rsidR="0050195D" w:rsidP="00431914" w:rsidRDefault="0050195D" w14:paraId="258CD68A" w14:textId="77777777">
            <w:pPr>
              <w:rPr>
                <w:rFonts w:cstheme="minorHAnsi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:rsidRPr="00431914" w:rsidR="0050195D" w:rsidP="00431914" w:rsidRDefault="0050195D" w14:paraId="270F4347" w14:textId="77777777">
            <w:pPr>
              <w:rPr>
                <w:rFonts w:cstheme="minorHAnsi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:rsidR="0050195D" w:rsidP="00431914" w:rsidRDefault="0050195D" w14:paraId="0F94B7CA" w14:textId="77777777">
            <w:pPr>
              <w:rPr>
                <w:rFonts w:cstheme="minorHAnsi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:rsidRPr="005D6748" w:rsidR="0050195D" w:rsidP="005D6748" w:rsidRDefault="2683A505" w14:paraId="575B6E50" w14:textId="188E4EE2">
            <w:pPr>
              <w:rPr>
                <w:color w:val="44546A" w:themeColor="text2"/>
                <w:sz w:val="20"/>
                <w:szCs w:val="20"/>
              </w:rPr>
            </w:pPr>
            <w:r w:rsidRPr="003A68CD">
              <w:rPr>
                <w:b/>
                <w:bCs/>
                <w:i/>
                <w:iCs/>
                <w:color w:val="1F4E79" w:themeColor="accent5" w:themeShade="80"/>
                <w:sz w:val="20"/>
                <w:szCs w:val="20"/>
              </w:rPr>
              <w:t>Key for faculty who are just starting their independent research program</w:t>
            </w:r>
          </w:p>
        </w:tc>
        <w:tc>
          <w:tcPr>
            <w:tcW w:w="3240" w:type="dxa"/>
            <w:tcMar/>
          </w:tcPr>
          <w:p w:rsidR="0050195D" w:rsidP="005D6748" w:rsidRDefault="0050195D" w14:paraId="69A3DA29" w14:textId="4A7611F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D3978">
              <w:rPr>
                <w:rFonts w:cstheme="minorHAnsi"/>
                <w:sz w:val="20"/>
                <w:szCs w:val="20"/>
              </w:rPr>
              <w:t>One meeting/month, Friday afternoons 1:</w:t>
            </w:r>
            <w:r w:rsidR="002E48D0">
              <w:rPr>
                <w:rFonts w:cstheme="minorHAnsi"/>
                <w:sz w:val="20"/>
                <w:szCs w:val="20"/>
              </w:rPr>
              <w:t>0</w:t>
            </w:r>
            <w:r w:rsidRPr="000D3978">
              <w:rPr>
                <w:rFonts w:cstheme="minorHAnsi"/>
                <w:sz w:val="20"/>
                <w:szCs w:val="20"/>
              </w:rPr>
              <w:t>0-2:</w:t>
            </w:r>
            <w:r w:rsidR="002E48D0">
              <w:rPr>
                <w:rFonts w:cstheme="minorHAnsi"/>
                <w:sz w:val="20"/>
                <w:szCs w:val="20"/>
              </w:rPr>
              <w:t>3</w:t>
            </w:r>
            <w:r w:rsidRPr="000D3978">
              <w:rPr>
                <w:rFonts w:cstheme="minorHAnsi"/>
                <w:sz w:val="20"/>
                <w:szCs w:val="20"/>
              </w:rPr>
              <w:t>0</w:t>
            </w:r>
          </w:p>
          <w:p w:rsidRPr="00CE13C1" w:rsidR="0050195D" w:rsidP="005D6748" w:rsidRDefault="0050195D" w14:paraId="4DF554B3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dates either in September or January (for those onboarding in January)</w:t>
            </w:r>
          </w:p>
          <w:p w:rsidRPr="00CE13C1" w:rsidR="0050195D" w:rsidP="00431914" w:rsidRDefault="0050195D" w14:paraId="57BF2FE4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Pr="000C752E" w:rsidR="0050195D" w:rsidP="00431914" w:rsidRDefault="0050195D" w14:paraId="5C9D2800" w14:textId="7777777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Pr="005D6748" w:rsidR="0050195D" w:rsidP="005D6748" w:rsidRDefault="2683A505" w14:paraId="1414709A" w14:textId="77777777">
            <w:pPr>
              <w:rPr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3A68CD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Emphasis on in-person, seminar-style meetings </w:t>
            </w:r>
          </w:p>
        </w:tc>
      </w:tr>
      <w:tr w:rsidRPr="00FC0F86" w:rsidR="0050195D" w:rsidTr="3E25D1F7" w14:paraId="55D8797F" w14:textId="77777777">
        <w:trPr>
          <w:trHeight w:val="2762"/>
        </w:trPr>
        <w:tc>
          <w:tcPr>
            <w:tcW w:w="2515" w:type="dxa"/>
            <w:tcMar/>
          </w:tcPr>
          <w:p w:rsidRPr="000D3978" w:rsidR="0050195D" w:rsidP="00431914" w:rsidRDefault="007D30EE" w14:paraId="34A99625" w14:textId="77777777">
            <w:pPr>
              <w:rPr>
                <w:rFonts w:cstheme="minorHAnsi"/>
                <w:b/>
                <w:sz w:val="20"/>
                <w:szCs w:val="20"/>
              </w:rPr>
            </w:pPr>
            <w:hyperlink w:history="1" r:id="rId7">
              <w:r w:rsidRPr="00431914" w:rsidR="0050195D">
                <w:rPr>
                  <w:rStyle w:val="Hyperlink"/>
                  <w:b/>
                  <w:sz w:val="20"/>
                  <w:szCs w:val="20"/>
                </w:rPr>
                <w:t>Penn Pathways</w:t>
              </w:r>
            </w:hyperlink>
          </w:p>
          <w:p w:rsidRPr="00CE13C1" w:rsidR="0050195D" w:rsidP="00431914" w:rsidRDefault="0050195D" w14:paraId="68F1D4E4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0341" w:rsidP="2683A505" w:rsidRDefault="2683A505" w14:paraId="572FE5EA" w14:textId="7777777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683A505">
              <w:rPr>
                <w:sz w:val="20"/>
                <w:szCs w:val="20"/>
              </w:rPr>
              <w:t xml:space="preserve">Duration: 1 year </w:t>
            </w:r>
          </w:p>
          <w:p w:rsidRPr="000C752E" w:rsidR="0050195D" w:rsidP="2683A505" w:rsidRDefault="2683A505" w14:paraId="20812BA9" w14:textId="32565BA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7D199A65" w:rsidR="7D199A65">
              <w:rPr>
                <w:color w:val="auto"/>
                <w:sz w:val="20"/>
                <w:szCs w:val="20"/>
              </w:rPr>
              <w:t>(w/opt 2nd year)</w:t>
            </w:r>
          </w:p>
          <w:p w:rsidRPr="00431914" w:rsidR="0050195D" w:rsidP="2683A505" w:rsidRDefault="2683A505" w14:paraId="1792C514" w14:textId="4AB8020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Cost: None</w:t>
            </w:r>
          </w:p>
          <w:p w:rsidRPr="00431914" w:rsidR="0050195D" w:rsidP="00431914" w:rsidRDefault="0050195D" w14:paraId="749F4DA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431914" w:rsidR="0050195D" w:rsidP="00431914" w:rsidRDefault="0050195D" w14:paraId="1E7210A0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431914">
              <w:rPr>
                <w:rFonts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084DAE" wp14:editId="3B98D6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264023" cy="8965"/>
                      <wp:effectExtent l="0" t="0" r="19050" b="1651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023" cy="89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line id="Straight Connector 7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-.5pt,.25pt" to="99.05pt,.95pt" w14:anchorId="1AEA57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">
                      <v:stroke joinstyle="miter"/>
                    </v:line>
                  </w:pict>
                </mc:Fallback>
              </mc:AlternateContent>
            </w:r>
            <w:r w:rsidRPr="00431914">
              <w:rPr>
                <w:rFonts w:cstheme="minorHAnsi"/>
                <w:i/>
                <w:sz w:val="20"/>
                <w:szCs w:val="20"/>
              </w:rPr>
              <w:t>In coordination with the provost’s office.</w:t>
            </w:r>
          </w:p>
          <w:p w:rsidRPr="000D3978" w:rsidR="0050195D" w:rsidP="00431914" w:rsidRDefault="0050195D" w14:paraId="18F49CC6" w14:textId="1638AD2F">
            <w:pPr>
              <w:rPr>
                <w:rFonts w:cstheme="minorHAnsi"/>
                <w:sz w:val="20"/>
                <w:szCs w:val="20"/>
              </w:rPr>
            </w:pPr>
          </w:p>
          <w:p w:rsidRPr="00431914" w:rsidR="0050195D" w:rsidP="00431914" w:rsidRDefault="0050195D" w14:paraId="7B2F18D0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20" w:type="dxa"/>
            <w:tcMar/>
          </w:tcPr>
          <w:p w:rsidRPr="00431914" w:rsidR="0050195D" w:rsidP="005D6748" w:rsidRDefault="2683A505" w14:paraId="202D35C3" w14:textId="39D6AD9B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Optimize faculty productivity, engagement, &amp; satisfaction at work -&amp; in other life domains</w:t>
            </w:r>
          </w:p>
          <w:p w:rsidRPr="00431914" w:rsidR="0050195D" w:rsidP="005D6748" w:rsidRDefault="2683A505" w14:paraId="5C520943" w14:textId="4953A5E3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Build community &amp; faculty interaction</w:t>
            </w:r>
          </w:p>
          <w:p w:rsidRPr="00431914" w:rsidR="0050195D" w:rsidP="005D6748" w:rsidRDefault="2683A505" w14:paraId="4C6D7A64" w14:textId="46A161B1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 xml:space="preserve">Develop strategies for leadership &amp; academic success at Penn via skill-building sessions </w:t>
            </w:r>
          </w:p>
          <w:p w:rsidRPr="00431914" w:rsidR="0050195D" w:rsidP="005D6748" w:rsidRDefault="2683A505" w14:paraId="1110778C" w14:textId="267FFFF3">
            <w:pPr>
              <w:pStyle w:val="ListParagraph"/>
              <w:numPr>
                <w:ilvl w:val="0"/>
                <w:numId w:val="17"/>
              </w:numPr>
              <w:spacing w:beforeAutospacing="1" w:afterAutospacing="1"/>
              <w:rPr>
                <w:rFonts w:eastAsiaTheme="minorEastAsia"/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Explore a whole-life perspective to achieve harmony with the other domains of life</w:t>
            </w:r>
          </w:p>
        </w:tc>
        <w:tc>
          <w:tcPr>
            <w:tcW w:w="4230" w:type="dxa"/>
            <w:tcMar/>
          </w:tcPr>
          <w:p w:rsidR="2683A505" w:rsidP="005D6748" w:rsidRDefault="2683A505" w14:paraId="6F522CE5" w14:textId="62FDC695">
            <w:pPr>
              <w:pStyle w:val="ListParagraph"/>
              <w:numPr>
                <w:ilvl w:val="0"/>
                <w:numId w:val="18"/>
              </w:numPr>
              <w:rPr>
                <w:rFonts w:eastAsiaTheme="minorEastAsia"/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University faculty in STEMM fields (PSOM, Vet, Dental, SAS, SEAS, Nursing)</w:t>
            </w:r>
          </w:p>
          <w:p w:rsidR="2683A505" w:rsidP="005D6748" w:rsidRDefault="2683A505" w14:paraId="5810CC90" w14:textId="3395940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In years 2-6 of initial university appointment</w:t>
            </w:r>
          </w:p>
          <w:p w:rsidR="2683A505" w:rsidP="005D6748" w:rsidRDefault="2683A505" w14:paraId="0CB8D6ED" w14:textId="6ECA2A7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On CE or Tenure track</w:t>
            </w:r>
          </w:p>
          <w:p w:rsidR="2683A505" w:rsidP="2683A505" w:rsidRDefault="2683A505" w14:paraId="6941B144" w14:textId="2BB267AB">
            <w:pPr>
              <w:rPr>
                <w:sz w:val="20"/>
                <w:szCs w:val="20"/>
              </w:rPr>
            </w:pPr>
          </w:p>
          <w:p w:rsidR="0050195D" w:rsidP="2683A505" w:rsidRDefault="0050195D" w14:paraId="4B8219A6" w14:textId="73893287">
            <w:pPr>
              <w:rPr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</w:p>
          <w:p w:rsidR="0050195D" w:rsidP="00431914" w:rsidRDefault="0050195D" w14:paraId="591ECE8B" w14:textId="77777777">
            <w:pPr>
              <w:rPr>
                <w:rFonts w:cstheme="minorHAnsi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:rsidRPr="005D6748" w:rsidR="0050195D" w:rsidP="3E25D1F7" w:rsidRDefault="2683A505" w14:paraId="0DE69127" w14:textId="5254491C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1F4E79" w:themeColor="accent5" w:themeTint="FF" w:themeShade="80"/>
                <w:sz w:val="20"/>
                <w:szCs w:val="20"/>
              </w:rPr>
            </w:pPr>
            <w:r w:rsidRPr="3E25D1F7" w:rsidR="3E25D1F7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1F4E79" w:themeColor="accent5" w:themeTint="FF" w:themeShade="80"/>
                <w:sz w:val="20"/>
                <w:szCs w:val="20"/>
              </w:rPr>
              <w:t>Key for faculty wanting to increase performance in the four domains of work, home, community, and self</w:t>
            </w:r>
          </w:p>
        </w:tc>
        <w:tc>
          <w:tcPr>
            <w:tcW w:w="3240" w:type="dxa"/>
            <w:tcMar/>
          </w:tcPr>
          <w:p w:rsidRPr="00431914" w:rsidR="0050195D" w:rsidP="005D6748" w:rsidRDefault="2683A505" w14:paraId="7A7E2877" w14:textId="3117B7A8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  <w:sz w:val="20"/>
                <w:szCs w:val="20"/>
              </w:rPr>
            </w:pPr>
            <w:r w:rsidRPr="2683A505">
              <w:rPr>
                <w:sz w:val="20"/>
                <w:szCs w:val="20"/>
              </w:rPr>
              <w:t>C</w:t>
            </w:r>
            <w:r w:rsidR="00BD0300">
              <w:rPr>
                <w:sz w:val="20"/>
                <w:szCs w:val="20"/>
              </w:rPr>
              <w:t>o</w:t>
            </w:r>
            <w:r w:rsidR="00374AD0">
              <w:rPr>
                <w:sz w:val="20"/>
                <w:szCs w:val="20"/>
              </w:rPr>
              <w:t xml:space="preserve">mbination of in-person &amp; virtual </w:t>
            </w:r>
            <w:bookmarkStart w:name="_GoBack" w:id="1"/>
            <w:bookmarkEnd w:id="1"/>
            <w:r w:rsidRPr="2683A505">
              <w:rPr>
                <w:sz w:val="20"/>
                <w:szCs w:val="20"/>
              </w:rPr>
              <w:t xml:space="preserve">sessions </w:t>
            </w:r>
          </w:p>
          <w:p w:rsidRPr="00431914" w:rsidR="0050195D" w:rsidP="005D6748" w:rsidRDefault="2683A505" w14:paraId="2CF9157C" w14:textId="1B6194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 xml:space="preserve">Peer mentoring </w:t>
            </w:r>
            <w:r w:rsidR="00374AD0">
              <w:rPr>
                <w:rFonts w:ascii="Calibri" w:hAnsi="Calibri" w:eastAsia="Calibri" w:cs="Calibri"/>
                <w:sz w:val="20"/>
                <w:szCs w:val="20"/>
              </w:rPr>
              <w:t>and individual coaching</w:t>
            </w:r>
            <w:r w:rsidR="00131930">
              <w:rPr>
                <w:rFonts w:ascii="Calibri" w:hAnsi="Calibri" w:eastAsia="Calibri" w:cs="Calibri"/>
                <w:sz w:val="20"/>
                <w:szCs w:val="20"/>
              </w:rPr>
              <w:t xml:space="preserve"> ~1-2-hours/</w:t>
            </w:r>
            <w:r w:rsidR="00AA1A21">
              <w:rPr>
                <w:rFonts w:ascii="Calibri" w:hAnsi="Calibri" w:eastAsia="Calibri" w:cs="Calibri"/>
                <w:sz w:val="20"/>
                <w:szCs w:val="20"/>
              </w:rPr>
              <w:t>month</w:t>
            </w:r>
          </w:p>
          <w:p w:rsidRPr="005D6748" w:rsidR="0050195D" w:rsidP="005D6748" w:rsidRDefault="2683A505" w14:paraId="24A3AEFF" w14:textId="1E8E093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2683A505">
              <w:rPr>
                <w:rFonts w:ascii="Calibri" w:hAnsi="Calibri" w:eastAsia="Calibri" w:cs="Calibri"/>
                <w:sz w:val="20"/>
                <w:szCs w:val="20"/>
              </w:rPr>
              <w:t>8 Fridays 12-2:30 in year 1; 4 Fridays in optional year 2</w:t>
            </w:r>
          </w:p>
          <w:p w:rsidRPr="005D6748" w:rsidR="005D6748" w:rsidP="005D6748" w:rsidRDefault="005D6748" w14:paraId="4A05337D" w14:textId="77777777">
            <w:pPr>
              <w:rPr>
                <w:sz w:val="20"/>
                <w:szCs w:val="20"/>
              </w:rPr>
            </w:pPr>
          </w:p>
          <w:p w:rsidRPr="005D6748" w:rsidR="0050195D" w:rsidP="005D6748" w:rsidRDefault="2683A505" w14:paraId="29B668A0" w14:textId="2B4A069D">
            <w:pPr>
              <w:rPr>
                <w:rFonts w:ascii="Calibri" w:hAnsi="Calibri" w:eastAsia="Calibri" w:cs="Calibri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3A68CD">
              <w:rPr>
                <w:rFonts w:ascii="Calibri" w:hAnsi="Calibri" w:eastAsia="Calibri" w:cs="Calibri"/>
                <w:b/>
                <w:bCs/>
                <w:i/>
                <w:iCs/>
                <w:color w:val="C00000"/>
                <w:sz w:val="20"/>
                <w:szCs w:val="20"/>
              </w:rPr>
              <w:t>Emphasis on seminar-style meetings with group of 18 assistant professors and 4 senior faculty</w:t>
            </w:r>
          </w:p>
        </w:tc>
      </w:tr>
    </w:tbl>
    <w:p w:rsidRPr="00363CC8" w:rsidR="00363CC8" w:rsidP="00363CC8" w:rsidRDefault="00363CC8" w14:paraId="3309239E" w14:textId="7A3EF232">
      <w:pPr>
        <w:rPr>
          <w:rFonts w:eastAsia="Times New Roman" w:cstheme="minorHAnsi"/>
          <w:sz w:val="20"/>
          <w:szCs w:val="20"/>
        </w:rPr>
      </w:pPr>
      <w:r w:rsidRPr="00363CC8">
        <w:rPr>
          <w:rFonts w:eastAsia="Times New Roman" w:cstheme="minorHAnsi"/>
          <w:sz w:val="20"/>
          <w:szCs w:val="20"/>
        </w:rPr>
        <w:t xml:space="preserve">©University of Pennsylvania </w:t>
      </w:r>
      <w:r w:rsidRPr="00363CC8">
        <w:rPr>
          <w:rFonts w:eastAsia="Times New Roman" w:cstheme="minorHAnsi"/>
          <w:b/>
          <w:bCs/>
          <w:color w:val="1F4E79" w:themeColor="accent5" w:themeShade="80"/>
          <w:sz w:val="20"/>
          <w:szCs w:val="20"/>
        </w:rPr>
        <w:t xml:space="preserve">| </w:t>
      </w:r>
      <w:r w:rsidRPr="00363CC8">
        <w:rPr>
          <w:rFonts w:eastAsia="Times New Roman" w:cstheme="minorHAnsi"/>
          <w:sz w:val="20"/>
          <w:szCs w:val="20"/>
        </w:rPr>
        <w:t xml:space="preserve">Perelman School of Medicine </w:t>
      </w:r>
    </w:p>
    <w:p w:rsidRPr="00363CC8" w:rsidR="00772096" w:rsidP="00363CC8" w:rsidRDefault="007D30EE" w14:paraId="278FB743" w14:textId="53E92A50">
      <w:pPr>
        <w:rPr>
          <w:b/>
          <w:bCs/>
          <w:color w:val="1F4E79" w:themeColor="accent5" w:themeShade="80"/>
        </w:rPr>
      </w:pPr>
    </w:p>
    <w:sectPr w:rsidRPr="00363CC8" w:rsidR="00772096" w:rsidSect="005019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99E"/>
    <w:multiLevelType w:val="hybridMultilevel"/>
    <w:tmpl w:val="9C005D6E"/>
    <w:lvl w:ilvl="0" w:tplc="AA96C7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60CC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7E4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52D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0074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281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8C7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406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68B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25FFB"/>
    <w:multiLevelType w:val="multilevel"/>
    <w:tmpl w:val="CBEA85D4"/>
    <w:lvl w:ilvl="0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7A01A03"/>
    <w:multiLevelType w:val="hybridMultilevel"/>
    <w:tmpl w:val="1F789B28"/>
    <w:lvl w:ilvl="0" w:tplc="7C24EF04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56673EE"/>
    <w:multiLevelType w:val="hybridMultilevel"/>
    <w:tmpl w:val="A87AE112"/>
    <w:lvl w:ilvl="0" w:tplc="203AA4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AC1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9259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AA3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4E6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A0C1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94A8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C06C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96D2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B432F2"/>
    <w:multiLevelType w:val="hybridMultilevel"/>
    <w:tmpl w:val="3C98FE8E"/>
    <w:lvl w:ilvl="0" w:tplc="2AA428B0">
      <w:start w:val="1"/>
      <w:numFmt w:val="bullet"/>
      <w:lvlText w:val=""/>
      <w:lvlJc w:val="left"/>
      <w:pPr>
        <w:ind w:left="144" w:hanging="144"/>
      </w:pPr>
      <w:rPr>
        <w:rFonts w:hint="default" w:ascii="Symbol" w:hAnsi="Symbol"/>
      </w:rPr>
    </w:lvl>
    <w:lvl w:ilvl="1" w:tplc="34C8251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2E8CD1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F826F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CBC211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FC0356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C7C7C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7AB3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744004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03E6C75"/>
    <w:multiLevelType w:val="hybridMultilevel"/>
    <w:tmpl w:val="3CE208B4"/>
    <w:lvl w:ilvl="0" w:tplc="DEE0B10A">
      <w:start w:val="1"/>
      <w:numFmt w:val="bullet"/>
      <w:lvlText w:val="&gt;"/>
      <w:lvlJc w:val="left"/>
      <w:pPr>
        <w:ind w:left="216" w:hanging="216"/>
      </w:pPr>
      <w:rPr>
        <w:rFonts w:hint="default" w:ascii="Courier New" w:hAnsi="Courier New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204C71"/>
    <w:multiLevelType w:val="hybridMultilevel"/>
    <w:tmpl w:val="A5B6CF84"/>
    <w:lvl w:ilvl="0" w:tplc="53E60956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5814CE"/>
    <w:multiLevelType w:val="hybridMultilevel"/>
    <w:tmpl w:val="C922D52E"/>
    <w:lvl w:ilvl="0" w:tplc="FFFFFFFF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1D1B"/>
    <w:multiLevelType w:val="hybridMultilevel"/>
    <w:tmpl w:val="B9C41D0E"/>
    <w:lvl w:ilvl="0" w:tplc="EDB84794">
      <w:start w:val="1"/>
      <w:numFmt w:val="bullet"/>
      <w:lvlText w:val="&gt;"/>
      <w:lvlJc w:val="left"/>
      <w:pPr>
        <w:ind w:left="216" w:hanging="216"/>
      </w:pPr>
      <w:rPr>
        <w:rFonts w:hint="default" w:ascii="Courier New" w:hAnsi="Courier New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75008CA"/>
    <w:multiLevelType w:val="hybridMultilevel"/>
    <w:tmpl w:val="DF8ED670"/>
    <w:lvl w:ilvl="0" w:tplc="77EC1310">
      <w:start w:val="1"/>
      <w:numFmt w:val="bullet"/>
      <w:lvlText w:val="&gt;"/>
      <w:lvlJc w:val="left"/>
      <w:pPr>
        <w:ind w:left="216" w:hanging="216"/>
      </w:pPr>
      <w:rPr>
        <w:rFonts w:hint="default" w:ascii="Courier New" w:hAnsi="Courier New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FE58DD"/>
    <w:multiLevelType w:val="hybridMultilevel"/>
    <w:tmpl w:val="A22E328E"/>
    <w:lvl w:ilvl="0" w:tplc="B98E1F9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C8251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2E8CD1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F826F7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5CBC211C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FC0356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BC7C7CB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57AB3B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744004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2C05354"/>
    <w:multiLevelType w:val="hybridMultilevel"/>
    <w:tmpl w:val="2D740D3A"/>
    <w:lvl w:ilvl="0" w:tplc="77E048F0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9F4620"/>
    <w:multiLevelType w:val="hybridMultilevel"/>
    <w:tmpl w:val="F64412AA"/>
    <w:lvl w:ilvl="0" w:tplc="52BC4B06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920C9A"/>
    <w:multiLevelType w:val="hybridMultilevel"/>
    <w:tmpl w:val="6334250C"/>
    <w:lvl w:ilvl="0" w:tplc="96F244B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6B650D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150821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B2E69C9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40A0D0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572E11C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2E67C34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F1A205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83CA5B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FA575B0"/>
    <w:multiLevelType w:val="hybridMultilevel"/>
    <w:tmpl w:val="3F061BEA"/>
    <w:lvl w:ilvl="0" w:tplc="8778A984">
      <w:start w:val="1"/>
      <w:numFmt w:val="bullet"/>
      <w:lvlText w:val=""/>
      <w:lvlJc w:val="left"/>
      <w:pPr>
        <w:ind w:left="144" w:hanging="14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22729B"/>
    <w:multiLevelType w:val="hybridMultilevel"/>
    <w:tmpl w:val="CD4C6988"/>
    <w:lvl w:ilvl="0" w:tplc="FDA4455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F6474A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52E342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DE0376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2EE392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6AE51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0BE9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F60F3E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EA3AB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B5C7D65"/>
    <w:multiLevelType w:val="hybridMultilevel"/>
    <w:tmpl w:val="DF08F1E4"/>
    <w:lvl w:ilvl="0" w:tplc="52526E2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AE2210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89EA5D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2706044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812738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2A567FD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31E8ED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5EC3DC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23CB4BC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B2C14D6"/>
    <w:multiLevelType w:val="hybridMultilevel"/>
    <w:tmpl w:val="F740EC96"/>
    <w:lvl w:ilvl="0" w:tplc="D9C044E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9E6763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32A41884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A28711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5E053E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97342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BCCC87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F80640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F4A059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BEE3DC8"/>
    <w:multiLevelType w:val="hybridMultilevel"/>
    <w:tmpl w:val="919A519C"/>
    <w:lvl w:ilvl="0" w:tplc="3EF82158">
      <w:start w:val="1"/>
      <w:numFmt w:val="bullet"/>
      <w:lvlText w:val=""/>
      <w:lvlJc w:val="left"/>
      <w:pPr>
        <w:ind w:left="21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18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5D"/>
    <w:rsid w:val="000459BF"/>
    <w:rsid w:val="00077C6F"/>
    <w:rsid w:val="00085B55"/>
    <w:rsid w:val="00131930"/>
    <w:rsid w:val="0019590D"/>
    <w:rsid w:val="001A14DD"/>
    <w:rsid w:val="001A7B4F"/>
    <w:rsid w:val="001B5AF0"/>
    <w:rsid w:val="002E2B5A"/>
    <w:rsid w:val="002E48D0"/>
    <w:rsid w:val="00363CC8"/>
    <w:rsid w:val="003711CE"/>
    <w:rsid w:val="00374AD0"/>
    <w:rsid w:val="003A68CD"/>
    <w:rsid w:val="0045622E"/>
    <w:rsid w:val="004B253D"/>
    <w:rsid w:val="0050195D"/>
    <w:rsid w:val="005D6748"/>
    <w:rsid w:val="00662D2D"/>
    <w:rsid w:val="00715795"/>
    <w:rsid w:val="007870FE"/>
    <w:rsid w:val="007949B0"/>
    <w:rsid w:val="007D28A7"/>
    <w:rsid w:val="00824690"/>
    <w:rsid w:val="0084633B"/>
    <w:rsid w:val="008D144E"/>
    <w:rsid w:val="0091107D"/>
    <w:rsid w:val="0091392B"/>
    <w:rsid w:val="0093563F"/>
    <w:rsid w:val="009A4A7A"/>
    <w:rsid w:val="00A30341"/>
    <w:rsid w:val="00A35C41"/>
    <w:rsid w:val="00A866D0"/>
    <w:rsid w:val="00AA1A21"/>
    <w:rsid w:val="00AC18F0"/>
    <w:rsid w:val="00B67551"/>
    <w:rsid w:val="00BB4491"/>
    <w:rsid w:val="00BD0300"/>
    <w:rsid w:val="00C52B1C"/>
    <w:rsid w:val="00C60147"/>
    <w:rsid w:val="00CF635A"/>
    <w:rsid w:val="00D22EFF"/>
    <w:rsid w:val="00D3555C"/>
    <w:rsid w:val="00DC1B43"/>
    <w:rsid w:val="00E437F6"/>
    <w:rsid w:val="00EB3DE0"/>
    <w:rsid w:val="00EB7133"/>
    <w:rsid w:val="00EE24C4"/>
    <w:rsid w:val="00F12E4A"/>
    <w:rsid w:val="00F16D7F"/>
    <w:rsid w:val="00FA22DD"/>
    <w:rsid w:val="2683A505"/>
    <w:rsid w:val="3E25D1F7"/>
    <w:rsid w:val="7D199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29D0"/>
  <w14:defaultImageDpi w14:val="32767"/>
  <w15:chartTrackingRefBased/>
  <w15:docId w15:val="{7923A985-DFC8-A249-8452-3A6A5F0D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OAA2021" w:customStyle="1">
    <w:name w:val="OAA 2021"/>
    <w:basedOn w:val="Normal"/>
    <w:autoRedefine/>
    <w:qFormat/>
    <w:rsid w:val="00085B55"/>
    <w:rPr>
      <w:rFonts w:cs="Times New Roman (Body CS)"/>
      <w:sz w:val="22"/>
    </w:rPr>
  </w:style>
  <w:style w:type="table" w:styleId="TableGrid">
    <w:name w:val="Table Grid"/>
    <w:basedOn w:val="TableNormal"/>
    <w:uiPriority w:val="39"/>
    <w:rsid w:val="005019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01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95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195D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0195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apple-converted-space" w:customStyle="1">
    <w:name w:val="apple-converted-space"/>
    <w:basedOn w:val="DefaultParagraphFont"/>
    <w:rsid w:val="0050195D"/>
  </w:style>
  <w:style w:type="character" w:styleId="FollowedHyperlink">
    <w:name w:val="FollowedHyperlink"/>
    <w:basedOn w:val="DefaultParagraphFont"/>
    <w:uiPriority w:val="99"/>
    <w:semiHidden/>
    <w:unhideWhenUsed/>
    <w:rsid w:val="002E48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D0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48D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4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provost.upenn.edu/faculty-pathway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med.upenn.edu/oaa/faculty-career-development/launching-assistant-professors.html?preview=true" TargetMode="External" Id="rId6" /><Relationship Type="http://schemas.openxmlformats.org/officeDocument/2006/relationships/hyperlink" Target="https://www.med.upenn.edu/oaa/faculty-career-development/academic-foundations-program.html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Taitano, Stephanie T</dc:creator>
  <keywords/>
  <dc:description/>
  <lastModifiedBy>STEPHANIE TAITANO</lastModifiedBy>
  <revision>4</revision>
  <dcterms:created xsi:type="dcterms:W3CDTF">2022-05-11T14:18:00.0000000Z</dcterms:created>
  <dcterms:modified xsi:type="dcterms:W3CDTF">2022-05-11T20:48:08.2209479Z</dcterms:modified>
</coreProperties>
</file>